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5C5" w:rsidRDefault="008775C5" w:rsidP="008775C5">
      <w:pPr>
        <w:rPr>
          <w:b/>
        </w:rPr>
      </w:pPr>
    </w:p>
    <w:p w:rsidR="00412889" w:rsidRDefault="00412889" w:rsidP="008775C5">
      <w:pPr>
        <w:rPr>
          <w:b/>
        </w:rPr>
      </w:pPr>
    </w:p>
    <w:p w:rsidR="00617147" w:rsidRPr="00617147" w:rsidRDefault="00617147" w:rsidP="00617147">
      <w:pPr>
        <w:rPr>
          <w:rFonts w:asciiTheme="minorHAnsi" w:eastAsia="Times New Roman" w:hAnsiTheme="minorHAnsi"/>
          <w:b/>
          <w:bCs/>
          <w:sz w:val="22"/>
          <w:szCs w:val="22"/>
        </w:rPr>
      </w:pPr>
      <w:r w:rsidRPr="00617147">
        <w:rPr>
          <w:rFonts w:asciiTheme="minorHAnsi" w:eastAsia="Times New Roman" w:hAnsiTheme="minorHAnsi"/>
          <w:b/>
          <w:bCs/>
          <w:sz w:val="22"/>
          <w:szCs w:val="22"/>
        </w:rPr>
        <w:t xml:space="preserve">Revitalizace dolní části </w:t>
      </w:r>
      <w:proofErr w:type="spellStart"/>
      <w:r w:rsidRPr="00617147">
        <w:rPr>
          <w:rFonts w:asciiTheme="minorHAnsi" w:eastAsia="Times New Roman" w:hAnsiTheme="minorHAnsi"/>
          <w:b/>
          <w:bCs/>
          <w:sz w:val="22"/>
          <w:szCs w:val="22"/>
        </w:rPr>
        <w:t>Gahurova</w:t>
      </w:r>
      <w:proofErr w:type="spellEnd"/>
      <w:r w:rsidRPr="00617147">
        <w:rPr>
          <w:rFonts w:asciiTheme="minorHAnsi" w:eastAsia="Times New Roman" w:hAnsiTheme="minorHAnsi"/>
          <w:b/>
          <w:bCs/>
          <w:sz w:val="22"/>
          <w:szCs w:val="22"/>
        </w:rPr>
        <w:t xml:space="preserve"> prospektu </w:t>
      </w:r>
    </w:p>
    <w:p w:rsidR="008775C5" w:rsidRPr="001F34F1" w:rsidRDefault="00617147" w:rsidP="00617147">
      <w:pPr>
        <w:rPr>
          <w:rFonts w:asciiTheme="minorHAnsi" w:hAnsiTheme="minorHAnsi"/>
          <w:b/>
          <w:sz w:val="22"/>
          <w:szCs w:val="22"/>
        </w:rPr>
      </w:pPr>
      <w:r w:rsidRPr="00617147">
        <w:rPr>
          <w:rFonts w:asciiTheme="minorHAnsi" w:eastAsia="Times New Roman" w:hAnsiTheme="minorHAnsi"/>
          <w:b/>
          <w:bCs/>
          <w:sz w:val="22"/>
          <w:szCs w:val="22"/>
        </w:rPr>
        <w:t>(součást cyklu Zlínské konfrontace)</w:t>
      </w:r>
    </w:p>
    <w:p w:rsidR="00617147" w:rsidRDefault="00617147" w:rsidP="00A2344B">
      <w:pPr>
        <w:rPr>
          <w:rFonts w:asciiTheme="minorHAnsi" w:hAnsiTheme="minorHAnsi"/>
          <w:sz w:val="22"/>
          <w:szCs w:val="22"/>
        </w:rPr>
      </w:pP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 xml:space="preserve">Krajská galerie výtvarného umění ve Zlíně </w:t>
      </w: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 xml:space="preserve">Vavrečkova 7040 </w:t>
      </w: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>760 01 Zlín</w:t>
      </w:r>
    </w:p>
    <w:p w:rsid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hyperlink r:id="rId9" w:history="1">
        <w:r w:rsidRPr="00C323B1">
          <w:rPr>
            <w:rStyle w:val="Hypertextovodkaz"/>
            <w:rFonts w:asciiTheme="minorHAnsi" w:eastAsiaTheme="minorHAnsi" w:hAnsiTheme="minorHAnsi"/>
            <w:sz w:val="22"/>
            <w:szCs w:val="22"/>
          </w:rPr>
          <w:t>www.galeriezlin.cz</w:t>
        </w:r>
      </w:hyperlink>
    </w:p>
    <w:p w:rsidR="00617147" w:rsidRDefault="00617147" w:rsidP="00A2344B">
      <w:pPr>
        <w:rPr>
          <w:rFonts w:asciiTheme="minorHAnsi" w:hAnsiTheme="minorHAnsi"/>
          <w:sz w:val="22"/>
          <w:szCs w:val="22"/>
        </w:rPr>
      </w:pP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>
        <w:rPr>
          <w:rFonts w:asciiTheme="minorHAnsi" w:eastAsiaTheme="minorHAnsi" w:hAnsiTheme="minorHAnsi"/>
          <w:sz w:val="22"/>
          <w:szCs w:val="22"/>
        </w:rPr>
        <w:t>V</w:t>
      </w:r>
      <w:r w:rsidRPr="00617147">
        <w:rPr>
          <w:rFonts w:asciiTheme="minorHAnsi" w:eastAsiaTheme="minorHAnsi" w:hAnsiTheme="minorHAnsi"/>
          <w:sz w:val="22"/>
          <w:szCs w:val="22"/>
        </w:rPr>
        <w:t>ernisáž proběhne v úterý 11. listopadu v 18 hodin</w:t>
      </w: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>v</w:t>
      </w:r>
      <w:r>
        <w:rPr>
          <w:rFonts w:asciiTheme="minorHAnsi" w:eastAsiaTheme="minorHAnsi" w:hAnsiTheme="minorHAnsi"/>
          <w:sz w:val="22"/>
          <w:szCs w:val="22"/>
        </w:rPr>
        <w:t>e</w:t>
      </w:r>
      <w:r w:rsidRPr="00617147">
        <w:rPr>
          <w:rFonts w:asciiTheme="minorHAnsi" w:eastAsiaTheme="minorHAnsi" w:hAnsiTheme="minorHAnsi"/>
          <w:sz w:val="22"/>
          <w:szCs w:val="22"/>
        </w:rPr>
        <w:t xml:space="preserve"> 2. patře 14 továrního areálu ve Zlíně</w:t>
      </w: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>Kurátorka: Lucie Šmardová</w:t>
      </w:r>
    </w:p>
    <w:p w:rsidR="00412889" w:rsidRPr="001F34F1" w:rsidRDefault="00412889" w:rsidP="008775C5">
      <w:pPr>
        <w:rPr>
          <w:rFonts w:asciiTheme="minorHAnsi" w:hAnsiTheme="minorHAnsi"/>
          <w:sz w:val="22"/>
          <w:szCs w:val="22"/>
        </w:rPr>
      </w:pPr>
    </w:p>
    <w:p w:rsidR="00A2344B" w:rsidRDefault="002E191B" w:rsidP="00A2344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Výstava</w:t>
      </w:r>
      <w:r w:rsidR="00A2344B">
        <w:rPr>
          <w:rFonts w:asciiTheme="minorHAnsi" w:hAnsiTheme="minorHAnsi"/>
          <w:sz w:val="22"/>
          <w:szCs w:val="22"/>
        </w:rPr>
        <w:t xml:space="preserve"> je </w:t>
      </w:r>
      <w:r w:rsidR="00A2344B" w:rsidRPr="001F34F1">
        <w:rPr>
          <w:rFonts w:asciiTheme="minorHAnsi" w:hAnsiTheme="minorHAnsi"/>
          <w:sz w:val="22"/>
          <w:szCs w:val="22"/>
        </w:rPr>
        <w:t>otevřena denně</w:t>
      </w:r>
      <w:r w:rsidR="00617147">
        <w:rPr>
          <w:rFonts w:asciiTheme="minorHAnsi" w:hAnsiTheme="minorHAnsi"/>
          <w:sz w:val="22"/>
          <w:szCs w:val="22"/>
        </w:rPr>
        <w:t xml:space="preserve"> mimo pondělí od 10 do 18 hodin a potrvá do </w:t>
      </w:r>
      <w:r w:rsidR="00617147" w:rsidRPr="00617147">
        <w:rPr>
          <w:rFonts w:asciiTheme="minorHAnsi" w:hAnsiTheme="minorHAnsi"/>
          <w:sz w:val="22"/>
          <w:szCs w:val="22"/>
        </w:rPr>
        <w:t xml:space="preserve">18. </w:t>
      </w:r>
      <w:r w:rsidR="00617147">
        <w:rPr>
          <w:rFonts w:asciiTheme="minorHAnsi" w:hAnsiTheme="minorHAnsi"/>
          <w:sz w:val="22"/>
          <w:szCs w:val="22"/>
        </w:rPr>
        <w:t>února</w:t>
      </w:r>
      <w:r w:rsidR="00617147" w:rsidRPr="00617147">
        <w:rPr>
          <w:rFonts w:asciiTheme="minorHAnsi" w:hAnsiTheme="minorHAnsi"/>
          <w:sz w:val="22"/>
          <w:szCs w:val="22"/>
        </w:rPr>
        <w:t xml:space="preserve"> 2015</w:t>
      </w:r>
      <w:r w:rsidR="00617147">
        <w:rPr>
          <w:rFonts w:asciiTheme="minorHAnsi" w:hAnsiTheme="minorHAnsi"/>
          <w:sz w:val="22"/>
          <w:szCs w:val="22"/>
        </w:rPr>
        <w:t xml:space="preserve">. </w:t>
      </w: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</w:p>
    <w:p w:rsid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 xml:space="preserve">Projekt Revitalizace </w:t>
      </w:r>
      <w:proofErr w:type="spellStart"/>
      <w:r w:rsidRPr="00617147">
        <w:rPr>
          <w:rFonts w:asciiTheme="minorHAnsi" w:eastAsiaTheme="minorHAnsi" w:hAnsiTheme="minorHAnsi"/>
          <w:sz w:val="22"/>
          <w:szCs w:val="22"/>
        </w:rPr>
        <w:t>Gahurova</w:t>
      </w:r>
      <w:proofErr w:type="spellEnd"/>
      <w:r w:rsidRPr="00617147">
        <w:rPr>
          <w:rFonts w:asciiTheme="minorHAnsi" w:eastAsiaTheme="minorHAnsi" w:hAnsiTheme="minorHAnsi"/>
          <w:sz w:val="22"/>
          <w:szCs w:val="22"/>
        </w:rPr>
        <w:t xml:space="preserve"> prospektu ateliéru </w:t>
      </w:r>
      <w:proofErr w:type="spellStart"/>
      <w:r w:rsidRPr="00617147">
        <w:rPr>
          <w:rFonts w:asciiTheme="minorHAnsi" w:eastAsiaTheme="minorHAnsi" w:hAnsiTheme="minorHAnsi"/>
          <w:sz w:val="22"/>
          <w:szCs w:val="22"/>
        </w:rPr>
        <w:t>ellement</w:t>
      </w:r>
      <w:proofErr w:type="spellEnd"/>
      <w:r w:rsidRPr="00617147">
        <w:rPr>
          <w:rFonts w:asciiTheme="minorHAnsi" w:eastAsiaTheme="minorHAnsi" w:hAnsiTheme="minorHAnsi"/>
          <w:sz w:val="22"/>
          <w:szCs w:val="22"/>
        </w:rPr>
        <w:t xml:space="preserve"> s ideou „projít a nepřerušit“ vybrala odborná porota ve veřejné anonymní architektonické soutěži v roce 2011. Autoři Jitka </w:t>
      </w:r>
      <w:proofErr w:type="spellStart"/>
      <w:r w:rsidRPr="00617147">
        <w:rPr>
          <w:rFonts w:asciiTheme="minorHAnsi" w:eastAsiaTheme="minorHAnsi" w:hAnsiTheme="minorHAnsi"/>
          <w:sz w:val="22"/>
          <w:szCs w:val="22"/>
        </w:rPr>
        <w:t>Ressová</w:t>
      </w:r>
      <w:proofErr w:type="spellEnd"/>
      <w:r w:rsidRPr="00617147">
        <w:rPr>
          <w:rFonts w:asciiTheme="minorHAnsi" w:eastAsiaTheme="minorHAnsi" w:hAnsiTheme="minorHAnsi"/>
          <w:sz w:val="22"/>
          <w:szCs w:val="22"/>
        </w:rPr>
        <w:t xml:space="preserve">, Hana Maršíková a Jan Pavézka svým návrhem navázali na koncept funkcionalistického architekta a urbanisty Františka Lydie </w:t>
      </w:r>
      <w:proofErr w:type="spellStart"/>
      <w:r w:rsidRPr="00617147">
        <w:rPr>
          <w:rFonts w:asciiTheme="minorHAnsi" w:eastAsiaTheme="minorHAnsi" w:hAnsiTheme="minorHAnsi"/>
          <w:sz w:val="22"/>
          <w:szCs w:val="22"/>
        </w:rPr>
        <w:t>Gahury</w:t>
      </w:r>
      <w:proofErr w:type="spellEnd"/>
      <w:r w:rsidRPr="00617147">
        <w:rPr>
          <w:rFonts w:asciiTheme="minorHAnsi" w:eastAsiaTheme="minorHAnsi" w:hAnsiTheme="minorHAnsi"/>
          <w:sz w:val="22"/>
          <w:szCs w:val="22"/>
        </w:rPr>
        <w:t xml:space="preserve"> a zároveň reagovali na nové potřeby území, které vzniklo po výstavbě Univerzitní knihovny a Kongresového centra. Minimalisticky řešený prostor tvoří zapuštěné sklocementové chodníky vsazené v uměle zvlněném terénu, které z vozovky tvoří zajímavý efekt </w:t>
      </w:r>
      <w:r w:rsidR="009375D4">
        <w:rPr>
          <w:rFonts w:asciiTheme="minorHAnsi" w:eastAsiaTheme="minorHAnsi" w:hAnsiTheme="minorHAnsi"/>
          <w:sz w:val="22"/>
          <w:szCs w:val="22"/>
        </w:rPr>
        <w:t>–</w:t>
      </w:r>
      <w:r w:rsidRPr="00617147">
        <w:rPr>
          <w:rFonts w:asciiTheme="minorHAnsi" w:eastAsiaTheme="minorHAnsi" w:hAnsiTheme="minorHAnsi"/>
          <w:sz w:val="22"/>
          <w:szCs w:val="22"/>
        </w:rPr>
        <w:t xml:space="preserve"> jsou neviditelné. Uvnitř prostoru naopak vzniklo místo s intimní atmosférou, nová odpočinková zóna. Pro </w:t>
      </w:r>
      <w:proofErr w:type="spellStart"/>
      <w:r w:rsidRPr="00617147">
        <w:rPr>
          <w:rFonts w:asciiTheme="minorHAnsi" w:eastAsiaTheme="minorHAnsi" w:hAnsiTheme="minorHAnsi"/>
          <w:sz w:val="22"/>
          <w:szCs w:val="22"/>
        </w:rPr>
        <w:t>Gahurův</w:t>
      </w:r>
      <w:proofErr w:type="spellEnd"/>
      <w:r w:rsidRPr="00617147">
        <w:rPr>
          <w:rFonts w:asciiTheme="minorHAnsi" w:eastAsiaTheme="minorHAnsi" w:hAnsiTheme="minorHAnsi"/>
          <w:sz w:val="22"/>
          <w:szCs w:val="22"/>
        </w:rPr>
        <w:t xml:space="preserve"> prospekt vytvořil umělecké dílo Jiří </w:t>
      </w:r>
      <w:proofErr w:type="spellStart"/>
      <w:r w:rsidRPr="00617147">
        <w:rPr>
          <w:rFonts w:asciiTheme="minorHAnsi" w:eastAsiaTheme="minorHAnsi" w:hAnsiTheme="minorHAnsi"/>
          <w:sz w:val="22"/>
          <w:szCs w:val="22"/>
        </w:rPr>
        <w:t>Valoch</w:t>
      </w:r>
      <w:proofErr w:type="spellEnd"/>
      <w:r w:rsidRPr="00617147">
        <w:rPr>
          <w:rFonts w:asciiTheme="minorHAnsi" w:eastAsiaTheme="minorHAnsi" w:hAnsiTheme="minorHAnsi"/>
          <w:sz w:val="22"/>
          <w:szCs w:val="22"/>
        </w:rPr>
        <w:t xml:space="preserve">, konceptuální umělec dlouhodobě se zabývající textovými instalacemi a vizuální a konceptuální poezií. Dílo otevřené mnoha interpretacím se stalo přímou součástí architektonického řešení. </w:t>
      </w:r>
    </w:p>
    <w:p w:rsidR="00BA08BB" w:rsidRPr="00617147" w:rsidRDefault="00BA08BB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</w:p>
    <w:p w:rsidR="00617147" w:rsidRP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proofErr w:type="spellStart"/>
      <w:r w:rsidRPr="00617147">
        <w:rPr>
          <w:rFonts w:asciiTheme="minorHAnsi" w:eastAsiaTheme="minorHAnsi" w:hAnsiTheme="minorHAnsi"/>
          <w:sz w:val="22"/>
          <w:szCs w:val="22"/>
        </w:rPr>
        <w:t>Gahurův</w:t>
      </w:r>
      <w:proofErr w:type="spellEnd"/>
      <w:r w:rsidRPr="00617147">
        <w:rPr>
          <w:rFonts w:asciiTheme="minorHAnsi" w:eastAsiaTheme="minorHAnsi" w:hAnsiTheme="minorHAnsi"/>
          <w:sz w:val="22"/>
          <w:szCs w:val="22"/>
        </w:rPr>
        <w:t xml:space="preserve"> prospekt (GP) je součástí velkolepého urbanistického plánu F. L. </w:t>
      </w:r>
      <w:proofErr w:type="spellStart"/>
      <w:r w:rsidRPr="00617147">
        <w:rPr>
          <w:rFonts w:asciiTheme="minorHAnsi" w:eastAsiaTheme="minorHAnsi" w:hAnsiTheme="minorHAnsi"/>
          <w:sz w:val="22"/>
          <w:szCs w:val="22"/>
        </w:rPr>
        <w:t>Gahury</w:t>
      </w:r>
      <w:proofErr w:type="spellEnd"/>
      <w:r w:rsidRPr="00617147">
        <w:rPr>
          <w:rFonts w:asciiTheme="minorHAnsi" w:eastAsiaTheme="minorHAnsi" w:hAnsiTheme="minorHAnsi"/>
          <w:sz w:val="22"/>
          <w:szCs w:val="22"/>
        </w:rPr>
        <w:t xml:space="preserve"> (1891–1958), který navrhl již ve dvacátých letech minulého století. Jeho hlavní snahou bylo vytvořit zahradní typ města, které by lidem žijícím v průmyslovém středisku poskytovalo svým charakterem podobné životní standar</w:t>
      </w:r>
      <w:r w:rsidR="009375D4">
        <w:rPr>
          <w:rFonts w:asciiTheme="minorHAnsi" w:eastAsiaTheme="minorHAnsi" w:hAnsiTheme="minorHAnsi"/>
          <w:sz w:val="22"/>
          <w:szCs w:val="22"/>
        </w:rPr>
        <w:t xml:space="preserve">dy, </w:t>
      </w:r>
      <w:r w:rsidRPr="00617147">
        <w:rPr>
          <w:rFonts w:asciiTheme="minorHAnsi" w:eastAsiaTheme="minorHAnsi" w:hAnsiTheme="minorHAnsi"/>
          <w:sz w:val="22"/>
          <w:szCs w:val="22"/>
        </w:rPr>
        <w:t>jako skýtají lázeňská města. Právě k tomuto účelu byly na území města vyhrazeny velké plochy pro založení parků a odpočinkových zón. GP je jedním z těchto míst. Jedná se o urbanisticky klíčové území města. Prospekt je vymezen dvěma řadami budov bývalých baťovských internátů a objekty bývalého Studijního ústavu. Tomuto působivému urbanistickému celku na vrcholu dominuje Památník T. Bati (bývalý Dům umění). Nově revitalizovaný prostor se nachází ve spodní části GP a vytváří mezistupeň mezi kultivovaným městským parkem (Komenského sady) a velkorysými zelenými plochami</w:t>
      </w:r>
      <w:r w:rsidR="009375D4">
        <w:rPr>
          <w:rFonts w:asciiTheme="minorHAnsi" w:eastAsiaTheme="minorHAnsi" w:hAnsiTheme="minorHAnsi"/>
          <w:sz w:val="22"/>
          <w:szCs w:val="22"/>
        </w:rPr>
        <w:t xml:space="preserve"> ve svahu GP. Důraz kladený na „</w:t>
      </w:r>
      <w:r w:rsidRPr="00617147">
        <w:rPr>
          <w:rFonts w:asciiTheme="minorHAnsi" w:eastAsiaTheme="minorHAnsi" w:hAnsiTheme="minorHAnsi"/>
          <w:sz w:val="22"/>
          <w:szCs w:val="22"/>
        </w:rPr>
        <w:t xml:space="preserve">zelený ráz“ města, jenž F. L. </w:t>
      </w:r>
      <w:proofErr w:type="spellStart"/>
      <w:r w:rsidRPr="00617147">
        <w:rPr>
          <w:rFonts w:asciiTheme="minorHAnsi" w:eastAsiaTheme="minorHAnsi" w:hAnsiTheme="minorHAnsi"/>
          <w:sz w:val="22"/>
          <w:szCs w:val="22"/>
        </w:rPr>
        <w:t>Gahura</w:t>
      </w:r>
      <w:proofErr w:type="spellEnd"/>
      <w:r w:rsidRPr="00617147">
        <w:rPr>
          <w:rFonts w:asciiTheme="minorHAnsi" w:eastAsiaTheme="minorHAnsi" w:hAnsiTheme="minorHAnsi"/>
          <w:sz w:val="22"/>
          <w:szCs w:val="22"/>
        </w:rPr>
        <w:t xml:space="preserve"> do svých plánů vepsal, se stal zásadním i v novém projektu kanceláře </w:t>
      </w:r>
      <w:proofErr w:type="spellStart"/>
      <w:r w:rsidRPr="00617147">
        <w:rPr>
          <w:rFonts w:asciiTheme="minorHAnsi" w:eastAsiaTheme="minorHAnsi" w:hAnsiTheme="minorHAnsi"/>
          <w:sz w:val="22"/>
          <w:szCs w:val="22"/>
        </w:rPr>
        <w:t>ellement</w:t>
      </w:r>
      <w:proofErr w:type="spellEnd"/>
      <w:r w:rsidRPr="00617147">
        <w:rPr>
          <w:rFonts w:asciiTheme="minorHAnsi" w:eastAsiaTheme="minorHAnsi" w:hAnsiTheme="minorHAnsi"/>
          <w:sz w:val="22"/>
          <w:szCs w:val="22"/>
        </w:rPr>
        <w:t xml:space="preserve">. </w:t>
      </w:r>
    </w:p>
    <w:p w:rsidR="00617147" w:rsidRDefault="00617147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  <w:r w:rsidRPr="00617147">
        <w:rPr>
          <w:rFonts w:asciiTheme="minorHAnsi" w:eastAsiaTheme="minorHAnsi" w:hAnsiTheme="minorHAnsi"/>
          <w:sz w:val="22"/>
          <w:szCs w:val="22"/>
        </w:rPr>
        <w:t>Na připravované výstavě se dozvíte více o procesu navrhování i o jednotlivých fázích příprav dnes už realizovaného projektu. Dohromady s časosběrnými videi se můžete podívat, zda se rekonstrukce vydařila a jak je nový prostor využíván studenty a ostatními lidmi.</w:t>
      </w:r>
    </w:p>
    <w:p w:rsidR="00BA08BB" w:rsidRPr="00617147" w:rsidRDefault="00BA08BB" w:rsidP="00617147">
      <w:pPr>
        <w:pStyle w:val="detail1"/>
        <w:shd w:val="clear" w:color="auto" w:fill="FFFFFF"/>
        <w:rPr>
          <w:rFonts w:asciiTheme="minorHAnsi" w:eastAsiaTheme="minorHAnsi" w:hAnsiTheme="minorHAnsi"/>
          <w:sz w:val="22"/>
          <w:szCs w:val="22"/>
        </w:rPr>
      </w:pPr>
    </w:p>
    <w:p w:rsidR="00A2344B" w:rsidRDefault="00617147" w:rsidP="00617147">
      <w:pPr>
        <w:pStyle w:val="detail1"/>
        <w:shd w:val="clear" w:color="auto" w:fill="FFFFFF"/>
        <w:rPr>
          <w:rFonts w:ascii="Arial" w:hAnsi="Arial"/>
        </w:rPr>
      </w:pPr>
      <w:r w:rsidRPr="00617147">
        <w:rPr>
          <w:rFonts w:asciiTheme="minorHAnsi" w:eastAsiaTheme="minorHAnsi" w:hAnsiTheme="minorHAnsi"/>
          <w:sz w:val="22"/>
          <w:szCs w:val="22"/>
        </w:rPr>
        <w:t>Cyklus Zlínské konfrontace představí nově revitalizované veřejné prostory ve městě. Všechny představované projekty spojuje vítězství ve veřejných architektonických soutěžích, které byly realizovány mezi lety 2011</w:t>
      </w:r>
      <w:r w:rsidR="009375D4">
        <w:rPr>
          <w:rFonts w:asciiTheme="minorHAnsi" w:eastAsiaTheme="minorHAnsi" w:hAnsiTheme="minorHAnsi"/>
          <w:sz w:val="22"/>
          <w:szCs w:val="22"/>
        </w:rPr>
        <w:t>–</w:t>
      </w:r>
      <w:r w:rsidRPr="00617147">
        <w:rPr>
          <w:rFonts w:asciiTheme="minorHAnsi" w:eastAsiaTheme="minorHAnsi" w:hAnsiTheme="minorHAnsi"/>
          <w:sz w:val="22"/>
          <w:szCs w:val="22"/>
        </w:rPr>
        <w:t>2014. V průběhu příštího roku tak představíme rozsáhlou rekonstrukci budov 14</w:t>
      </w:r>
      <w:r w:rsidR="009375D4">
        <w:rPr>
          <w:rFonts w:asciiTheme="minorHAnsi" w:eastAsiaTheme="minorHAnsi" w:hAnsiTheme="minorHAnsi"/>
          <w:sz w:val="22"/>
          <w:szCs w:val="22"/>
        </w:rPr>
        <w:t>|</w:t>
      </w:r>
      <w:r w:rsidRPr="00617147">
        <w:rPr>
          <w:rFonts w:asciiTheme="minorHAnsi" w:eastAsiaTheme="minorHAnsi" w:hAnsiTheme="minorHAnsi"/>
          <w:sz w:val="22"/>
          <w:szCs w:val="22"/>
        </w:rPr>
        <w:t>15, revitalizaci prostoru parku Komenského a rekonstrukci podchodu na náměstí Práce. Ke každé výstavě připravujeme i doprovodný program – komentované prohlídky a diskuzi s architekty.</w:t>
      </w:r>
      <w:bookmarkStart w:id="0" w:name="_GoBack"/>
      <w:bookmarkEnd w:id="0"/>
    </w:p>
    <w:sectPr w:rsidR="00A2344B" w:rsidSect="00712C56">
      <w:headerReference w:type="even" r:id="rId10"/>
      <w:headerReference w:type="default" r:id="rId11"/>
      <w:headerReference w:type="first" r:id="rId12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387" w:rsidRDefault="00A12387" w:rsidP="00AD1BFB">
      <w:r>
        <w:separator/>
      </w:r>
    </w:p>
  </w:endnote>
  <w:endnote w:type="continuationSeparator" w:id="0">
    <w:p w:rsidR="00A12387" w:rsidRDefault="00A12387" w:rsidP="00AD1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387" w:rsidRDefault="00A12387" w:rsidP="00AD1BFB">
      <w:r>
        <w:separator/>
      </w:r>
    </w:p>
  </w:footnote>
  <w:footnote w:type="continuationSeparator" w:id="0">
    <w:p w:rsidR="00A12387" w:rsidRDefault="00A12387" w:rsidP="00AD1B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BFB" w:rsidRDefault="00A12387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35375" o:spid="_x0000_s2062" type="#_x0000_t75" style="position:absolute;margin-left:0;margin-top:0;width:595.3pt;height:842.05pt;z-index:-251657216;mso-position-horizontal:center;mso-position-horizontal-relative:margin;mso-position-vertical:center;mso-position-vertical-relative:margin" o:allowincell="f">
          <v:imagedata r:id="rId1" o:title="GALERIE_prowor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BFB" w:rsidRDefault="00A12387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35376" o:spid="_x0000_s2065" type="#_x0000_t75" style="position:absolute;margin-left:-42.95pt;margin-top:-87.15pt;width:595.3pt;height:842.05pt;z-index:-251656192;mso-position-horizontal-relative:margin;mso-position-vertical-relative:margin" o:allowincell="f">
          <v:imagedata r:id="rId1" o:title="GALERIE_proword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BFB" w:rsidRDefault="00A12387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35374" o:spid="_x0000_s2061" type="#_x0000_t75" style="position:absolute;margin-left:0;margin-top:0;width:595.3pt;height:842.05pt;z-index:-251658240;mso-position-horizontal:center;mso-position-horizontal-relative:margin;mso-position-vertical:center;mso-position-vertical-relative:margin" o:allowincell="f">
          <v:imagedata r:id="rId1" o:title="GALERIE_prowor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E6909"/>
    <w:multiLevelType w:val="hybridMultilevel"/>
    <w:tmpl w:val="CE504D32"/>
    <w:lvl w:ilvl="0" w:tplc="D068D1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3C49E9"/>
    <w:multiLevelType w:val="hybridMultilevel"/>
    <w:tmpl w:val="604E1A1C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45092F19"/>
    <w:multiLevelType w:val="hybridMultilevel"/>
    <w:tmpl w:val="6B9A8EAA"/>
    <w:lvl w:ilvl="0" w:tplc="1A1886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BFB"/>
    <w:rsid w:val="00075B99"/>
    <w:rsid w:val="000812B4"/>
    <w:rsid w:val="0017076B"/>
    <w:rsid w:val="00177789"/>
    <w:rsid w:val="001E2AA2"/>
    <w:rsid w:val="001F34F1"/>
    <w:rsid w:val="00203E80"/>
    <w:rsid w:val="0023209A"/>
    <w:rsid w:val="002E191B"/>
    <w:rsid w:val="003079D7"/>
    <w:rsid w:val="00357C29"/>
    <w:rsid w:val="003B32C5"/>
    <w:rsid w:val="003E6DCB"/>
    <w:rsid w:val="00403502"/>
    <w:rsid w:val="00412889"/>
    <w:rsid w:val="004401C0"/>
    <w:rsid w:val="0049440E"/>
    <w:rsid w:val="004F5C1F"/>
    <w:rsid w:val="00547222"/>
    <w:rsid w:val="005548F3"/>
    <w:rsid w:val="005D63B2"/>
    <w:rsid w:val="00617147"/>
    <w:rsid w:val="00632CDA"/>
    <w:rsid w:val="00693EDB"/>
    <w:rsid w:val="006D3DE4"/>
    <w:rsid w:val="00712C56"/>
    <w:rsid w:val="007A3799"/>
    <w:rsid w:val="007D1E83"/>
    <w:rsid w:val="007D2176"/>
    <w:rsid w:val="00824182"/>
    <w:rsid w:val="008775C5"/>
    <w:rsid w:val="0089155F"/>
    <w:rsid w:val="008C2EC5"/>
    <w:rsid w:val="008D1400"/>
    <w:rsid w:val="009375D4"/>
    <w:rsid w:val="00946FD1"/>
    <w:rsid w:val="00957FA7"/>
    <w:rsid w:val="009637C4"/>
    <w:rsid w:val="009801CE"/>
    <w:rsid w:val="00A10253"/>
    <w:rsid w:val="00A12387"/>
    <w:rsid w:val="00A2344B"/>
    <w:rsid w:val="00AA12EC"/>
    <w:rsid w:val="00AA4290"/>
    <w:rsid w:val="00AD1BFB"/>
    <w:rsid w:val="00AD7173"/>
    <w:rsid w:val="00B05143"/>
    <w:rsid w:val="00B87186"/>
    <w:rsid w:val="00BA08BB"/>
    <w:rsid w:val="00BA4463"/>
    <w:rsid w:val="00BB6A4E"/>
    <w:rsid w:val="00BE3A1C"/>
    <w:rsid w:val="00C5170B"/>
    <w:rsid w:val="00CA3C60"/>
    <w:rsid w:val="00D03780"/>
    <w:rsid w:val="00D80580"/>
    <w:rsid w:val="00DC6748"/>
    <w:rsid w:val="00E52602"/>
    <w:rsid w:val="00E56977"/>
    <w:rsid w:val="00E60EAC"/>
    <w:rsid w:val="00E81A23"/>
    <w:rsid w:val="00F316DF"/>
    <w:rsid w:val="00F40BEB"/>
    <w:rsid w:val="00F71D5A"/>
    <w:rsid w:val="00F72FDA"/>
    <w:rsid w:val="00F75480"/>
    <w:rsid w:val="00FA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1C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1BFB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D1BFB"/>
  </w:style>
  <w:style w:type="paragraph" w:styleId="Zpat">
    <w:name w:val="footer"/>
    <w:basedOn w:val="Normln"/>
    <w:link w:val="ZpatChar"/>
    <w:uiPriority w:val="99"/>
    <w:unhideWhenUsed/>
    <w:rsid w:val="00AD1BFB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D1BFB"/>
  </w:style>
  <w:style w:type="paragraph" w:styleId="Odstavecseseznamem">
    <w:name w:val="List Paragraph"/>
    <w:basedOn w:val="Normln"/>
    <w:uiPriority w:val="34"/>
    <w:qFormat/>
    <w:rsid w:val="00957FA7"/>
    <w:pPr>
      <w:ind w:left="720"/>
    </w:pPr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1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143"/>
    <w:rPr>
      <w:rFonts w:ascii="Tahoma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1F34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tail1">
    <w:name w:val="detail1"/>
    <w:basedOn w:val="Normln"/>
    <w:uiPriority w:val="99"/>
    <w:rsid w:val="001F34F1"/>
    <w:rPr>
      <w:rFonts w:eastAsia="Times New Roman"/>
    </w:rPr>
  </w:style>
  <w:style w:type="character" w:styleId="Hypertextovodkaz">
    <w:name w:val="Hyperlink"/>
    <w:basedOn w:val="Standardnpsmoodstavce"/>
    <w:uiPriority w:val="99"/>
    <w:unhideWhenUsed/>
    <w:rsid w:val="006171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01CE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D1BFB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D1BFB"/>
  </w:style>
  <w:style w:type="paragraph" w:styleId="Zpat">
    <w:name w:val="footer"/>
    <w:basedOn w:val="Normln"/>
    <w:link w:val="ZpatChar"/>
    <w:uiPriority w:val="99"/>
    <w:unhideWhenUsed/>
    <w:rsid w:val="00AD1BFB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D1BFB"/>
  </w:style>
  <w:style w:type="paragraph" w:styleId="Odstavecseseznamem">
    <w:name w:val="List Paragraph"/>
    <w:basedOn w:val="Normln"/>
    <w:uiPriority w:val="34"/>
    <w:qFormat/>
    <w:rsid w:val="00957FA7"/>
    <w:pPr>
      <w:ind w:left="720"/>
    </w:pPr>
    <w:rPr>
      <w:rFonts w:ascii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51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5143"/>
    <w:rPr>
      <w:rFonts w:ascii="Tahoma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1F34F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tail1">
    <w:name w:val="detail1"/>
    <w:basedOn w:val="Normln"/>
    <w:uiPriority w:val="99"/>
    <w:rsid w:val="001F34F1"/>
    <w:rPr>
      <w:rFonts w:eastAsia="Times New Roman"/>
    </w:rPr>
  </w:style>
  <w:style w:type="character" w:styleId="Hypertextovodkaz">
    <w:name w:val="Hyperlink"/>
    <w:basedOn w:val="Standardnpsmoodstavce"/>
    <w:uiPriority w:val="99"/>
    <w:unhideWhenUsed/>
    <w:rsid w:val="006171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8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1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5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7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aleriezlin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274C1-6163-462B-9261-625BA88D9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449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STUDIO615</dc:creator>
  <cp:lastModifiedBy>Blažková Marika</cp:lastModifiedBy>
  <cp:revision>5</cp:revision>
  <cp:lastPrinted>2013-10-25T10:58:00Z</cp:lastPrinted>
  <dcterms:created xsi:type="dcterms:W3CDTF">2014-11-05T12:26:00Z</dcterms:created>
  <dcterms:modified xsi:type="dcterms:W3CDTF">2014-11-05T12:43:00Z</dcterms:modified>
</cp:coreProperties>
</file>