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45" w:rsidRPr="00840145" w:rsidRDefault="00840145" w:rsidP="00840145">
      <w:pPr>
        <w:rPr>
          <w:sz w:val="28"/>
          <w:szCs w:val="28"/>
        </w:rPr>
      </w:pPr>
      <w:r w:rsidRPr="00840145">
        <w:rPr>
          <w:sz w:val="28"/>
          <w:szCs w:val="28"/>
        </w:rPr>
        <w:t>TISKOVÁ ZPRÁVA</w:t>
      </w:r>
    </w:p>
    <w:p w:rsidR="00840145" w:rsidRPr="00840145" w:rsidRDefault="00840145" w:rsidP="00840145">
      <w:pPr>
        <w:jc w:val="right"/>
      </w:pPr>
      <w:r>
        <w:t>30. srpna 2019</w:t>
      </w:r>
    </w:p>
    <w:p w:rsidR="00840145" w:rsidRPr="00840145" w:rsidRDefault="00840145" w:rsidP="00840145">
      <w:pPr>
        <w:rPr>
          <w:sz w:val="32"/>
          <w:szCs w:val="32"/>
        </w:rPr>
      </w:pPr>
      <w:r w:rsidRPr="00840145">
        <w:rPr>
          <w:sz w:val="32"/>
          <w:szCs w:val="32"/>
        </w:rPr>
        <w:t>Změny a vize industriální architektury ve Zlíně 1989 – 2019</w:t>
      </w:r>
    </w:p>
    <w:p w:rsidR="00840145" w:rsidRDefault="00840145" w:rsidP="00840145">
      <w:r>
        <w:t xml:space="preserve">4. září  – 10. listopadu 2019 (vernisáž 3. září v </w:t>
      </w:r>
      <w:proofErr w:type="gramStart"/>
      <w:r>
        <w:t>17.°°)</w:t>
      </w:r>
      <w:proofErr w:type="gramEnd"/>
    </w:p>
    <w:p w:rsidR="00840145" w:rsidRDefault="00840145" w:rsidP="00840145">
      <w:r>
        <w:t>Krajská galerie výtvarného umění ve Zlíně</w:t>
      </w:r>
    </w:p>
    <w:p w:rsidR="00840145" w:rsidRDefault="00840145" w:rsidP="00840145">
      <w:r>
        <w:t>Grafický kabinet, 2. podlaží budovy 14, 14/15 BAŤŮV INSTITUT</w:t>
      </w:r>
    </w:p>
    <w:p w:rsidR="00840145" w:rsidRPr="00840145" w:rsidRDefault="00840145" w:rsidP="00840145">
      <w:pPr>
        <w:jc w:val="both"/>
        <w:rPr>
          <w:b/>
        </w:rPr>
      </w:pPr>
      <w:r w:rsidRPr="00840145">
        <w:rPr>
          <w:b/>
        </w:rPr>
        <w:t xml:space="preserve">     V posledních letech se stále zvyšuje zájem o zachování památek průmyslového dědictví. Jejich konverze je aktuálním tématem pro architekty, urbanisty, politiky, investory i pro širokou veřejnost. Týká se bezprostředně také Zlína jako ojedinělého městského souboru se svébytnou industriální architekturou a především rozsáhlého bývalého továrního areálu firmy Baťa v jeho centru. </w:t>
      </w:r>
    </w:p>
    <w:p w:rsidR="00840145" w:rsidRDefault="00840145" w:rsidP="00840145">
      <w:pPr>
        <w:jc w:val="both"/>
      </w:pPr>
      <w:r>
        <w:t>Ten sloužil do roku 1989 jako uzavřený výrobní komplex obehnaný vysokou zdí a přístupný jen přes kontrolované vstupní brány. Dnes má zcela nový charakter. Na příkladech revitalizovaných objektů je možné mapovat rozsáhlé změny, které se zde odehrály v průběhu posledních třiceti let. Přes relativně krátké období došlo v této lokalitě k radikální proměně, kterou si dnes již mnozí ani neuvědomují.</w:t>
      </w:r>
    </w:p>
    <w:p w:rsidR="00840145" w:rsidRDefault="00840145" w:rsidP="00840145">
      <w:pPr>
        <w:jc w:val="both"/>
      </w:pPr>
      <w:r>
        <w:t xml:space="preserve">     Se změnou politické a ekonomické situace byla po bankrotu obuvnického koncernu Svit na konci devadesátých let 20. století řada továrních objektů opuštěna a areál se postupně měnil v </w:t>
      </w:r>
      <w:proofErr w:type="spellStart"/>
      <w:r>
        <w:t>brownfield</w:t>
      </w:r>
      <w:proofErr w:type="spellEnd"/>
      <w:r>
        <w:t>, který ale nabízel značný potenciál pro nový rozvoj a příležitost pro podnikatelské aktivity. Na počátku nového tisíciletí bylo postupně vytvořeno prostředí pro oživení celého území díky rozsáhlé konverzi řady budov.</w:t>
      </w:r>
    </w:p>
    <w:p w:rsidR="00840145" w:rsidRDefault="00840145" w:rsidP="00840145">
      <w:pPr>
        <w:jc w:val="both"/>
      </w:pPr>
      <w:r>
        <w:t xml:space="preserve">      Výstava soustřeďuje příklady z let 1989 až 2019 a představuje původní stav, vizualizace i novou funkci industriálních budov ve východní části zlínského továrního areálu, například revitalizaci Správní budovy firmy Baťa s číslem 21 nebo nově využitých bývalých industriálních budov v</w:t>
      </w:r>
      <w:r>
        <w:t> </w:t>
      </w:r>
      <w:r>
        <w:t>areálu</w:t>
      </w:r>
      <w:r>
        <w:t xml:space="preserve"> s čísly</w:t>
      </w:r>
      <w:r>
        <w:t xml:space="preserve"> 13, 14, 15, 23, 32 a 64. Prezentuje často i protichůdné přístupy a vyhraněné architektonické koncepty, nákladné přestavby i nenáročné úpravy a vtipné intervence. Změny v samém srdci Zlína vypovídají o rozdílných motivacích a společenské atmosféře i o potřebě kontinuity.</w:t>
      </w:r>
    </w:p>
    <w:p w:rsidR="00840145" w:rsidRDefault="00840145" w:rsidP="00840145">
      <w:pPr>
        <w:ind w:firstLine="227"/>
        <w:jc w:val="both"/>
      </w:pPr>
      <w:r>
        <w:t xml:space="preserve">Výstava potrvá do 10. listopadu. </w:t>
      </w:r>
      <w:r w:rsidRPr="00840145">
        <w:t>Zároveň se veřejnost může zúčastnit komentovan</w:t>
      </w:r>
      <w:r>
        <w:t>é procházky</w:t>
      </w:r>
      <w:r w:rsidRPr="00840145">
        <w:t xml:space="preserve"> v rámci </w:t>
      </w:r>
      <w:r>
        <w:t>d</w:t>
      </w:r>
      <w:r w:rsidRPr="00840145">
        <w:t>ne Architektury: 1. 10. v 16.00</w:t>
      </w:r>
      <w:r>
        <w:t xml:space="preserve">. </w:t>
      </w:r>
    </w:p>
    <w:p w:rsidR="00252A6B" w:rsidRDefault="00840145" w:rsidP="00840145">
      <w:pPr>
        <w:jc w:val="both"/>
        <w:rPr>
          <w:i/>
        </w:rPr>
      </w:pPr>
      <w:r w:rsidRPr="00840145">
        <w:rPr>
          <w:i/>
        </w:rPr>
        <w:t>Výstavní projekt k 30. výročí sametové revoluce.</w:t>
      </w:r>
    </w:p>
    <w:p w:rsidR="00840145" w:rsidRDefault="00840145" w:rsidP="0078239A">
      <w:pPr>
        <w:spacing w:before="960"/>
        <w:jc w:val="both"/>
      </w:pPr>
      <w:bookmarkStart w:id="0" w:name="_GoBack"/>
      <w:bookmarkEnd w:id="0"/>
      <w:r>
        <w:t>Šárka Michalíková</w:t>
      </w:r>
    </w:p>
    <w:p w:rsidR="00840145" w:rsidRDefault="00840145" w:rsidP="00840145">
      <w:pPr>
        <w:jc w:val="both"/>
      </w:pPr>
      <w:r>
        <w:t>Public relations</w:t>
      </w:r>
    </w:p>
    <w:p w:rsidR="00840145" w:rsidRDefault="00840145" w:rsidP="00840145">
      <w:pPr>
        <w:jc w:val="both"/>
      </w:pPr>
      <w:hyperlink r:id="rId4" w:history="1">
        <w:r w:rsidRPr="00724851">
          <w:rPr>
            <w:rStyle w:val="Hypertextovodkaz"/>
          </w:rPr>
          <w:t>sarka.michalikova@galeriezlin.cz</w:t>
        </w:r>
      </w:hyperlink>
    </w:p>
    <w:p w:rsidR="00840145" w:rsidRPr="00840145" w:rsidRDefault="00840145" w:rsidP="00840145">
      <w:pPr>
        <w:jc w:val="both"/>
      </w:pPr>
    </w:p>
    <w:sectPr w:rsidR="00840145" w:rsidRPr="0084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45"/>
    <w:rsid w:val="0078239A"/>
    <w:rsid w:val="00840145"/>
    <w:rsid w:val="00A21F29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6373F"/>
  <w15:chartTrackingRefBased/>
  <w15:docId w15:val="{8A4265FE-8DE2-4B2F-B649-A28377F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401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rka.michalikova@galeriezl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2</cp:revision>
  <dcterms:created xsi:type="dcterms:W3CDTF">2019-09-04T10:02:00Z</dcterms:created>
  <dcterms:modified xsi:type="dcterms:W3CDTF">2019-09-04T10:10:00Z</dcterms:modified>
</cp:coreProperties>
</file>